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20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228"/>
        <w:gridCol w:w="268"/>
        <w:gridCol w:w="1545"/>
        <w:gridCol w:w="455"/>
        <w:gridCol w:w="1402"/>
        <w:gridCol w:w="184"/>
        <w:gridCol w:w="2041"/>
        <w:gridCol w:w="43"/>
        <w:gridCol w:w="35"/>
        <w:gridCol w:w="830"/>
        <w:gridCol w:w="1134"/>
      </w:tblGrid>
      <w:tr w14:paraId="4FE940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6" w:type="dxa"/>
            <w:gridSpan w:val="12"/>
            <w:tcBorders>
              <w:bottom w:val="single" w:color="auto" w:sz="12" w:space="0"/>
            </w:tcBorders>
          </w:tcPr>
          <w:p w14:paraId="70654464">
            <w:pPr>
              <w:tabs>
                <w:tab w:val="left" w:pos="6060"/>
              </w:tabs>
              <w:spacing w:before="156" w:beforeLines="50" w:line="360" w:lineRule="auto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1.目的</w:t>
            </w:r>
          </w:p>
          <w:p w14:paraId="6E0F3B83">
            <w:pPr>
              <w:spacing w:before="156" w:beforeLines="50" w:line="54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  <w:highlight w:val="none"/>
              </w:rPr>
              <w:t>保护员工免受暴力和骚扰的侵害，维护组织的和谐稳定，提高工作效率和员工满意度</w:t>
            </w:r>
            <w:r>
              <w:rPr>
                <w:rFonts w:hint="eastAsia" w:ascii="宋体" w:hAnsi="宋体" w:cs="宋体"/>
                <w:sz w:val="24"/>
              </w:rPr>
              <w:t>。</w:t>
            </w:r>
          </w:p>
          <w:p w14:paraId="6C818EE9">
            <w:pPr>
              <w:numPr>
                <w:ilvl w:val="0"/>
                <w:numId w:val="1"/>
              </w:numPr>
              <w:spacing w:before="156" w:beforeLines="50" w:line="540" w:lineRule="exact"/>
              <w:ind w:left="920" w:hanging="920" w:hangingChars="382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适用范围</w:t>
            </w:r>
          </w:p>
          <w:p w14:paraId="6D3CAF89">
            <w:pPr>
              <w:spacing w:before="156" w:beforeLines="50" w:line="540" w:lineRule="exact"/>
              <w:ind w:left="-802" w:leftChars="-382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适用于</w:t>
            </w:r>
            <w:r>
              <w:rPr>
                <w:rFonts w:hint="eastAsia"/>
                <w:sz w:val="24"/>
                <w:highlight w:val="none"/>
              </w:rPr>
              <w:t>适用于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企业</w:t>
            </w:r>
            <w:r>
              <w:rPr>
                <w:rFonts w:hint="eastAsia"/>
                <w:sz w:val="24"/>
                <w:highlight w:val="none"/>
              </w:rPr>
              <w:t>内所有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干部、</w:t>
            </w:r>
            <w:r>
              <w:rPr>
                <w:rFonts w:hint="eastAsia"/>
                <w:sz w:val="24"/>
                <w:highlight w:val="none"/>
              </w:rPr>
              <w:t>员工及访客等</w:t>
            </w:r>
            <w:r>
              <w:rPr>
                <w:rFonts w:hint="eastAsia" w:ascii="宋体" w:hAnsi="宋体" w:cs="宋体"/>
                <w:sz w:val="24"/>
              </w:rPr>
              <w:t>。</w:t>
            </w:r>
          </w:p>
          <w:p w14:paraId="17346A0B">
            <w:pPr>
              <w:numPr>
                <w:ilvl w:val="0"/>
                <w:numId w:val="1"/>
              </w:numPr>
              <w:spacing w:before="156" w:beforeLines="50" w:line="540" w:lineRule="exact"/>
              <w:ind w:left="920" w:hanging="920" w:hangingChars="382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术语定义</w:t>
            </w:r>
          </w:p>
          <w:p w14:paraId="374A0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3.1暴力：包括身体暴力、精神暴力、性暴力和经济控制等侵害行为。具体如殴打、捆绑、恐吓、威胁、侮辱、诽谤、性骚扰、不当限制人身自由、经济控制等。 </w:t>
            </w:r>
          </w:p>
          <w:p w14:paraId="61628F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>3.2骚扰：基于性别、种族、宗教、年龄、国籍、性取向、婚姻状况、经济状况等原因，对他人实施或威胁实施的不受欢迎的行为，包括但不限于言语骚扰、肢体接触、露骨的性暗示等</w:t>
            </w:r>
            <w:r>
              <w:rPr>
                <w:rFonts w:hint="eastAsia"/>
                <w:sz w:val="24"/>
                <w:highlight w:val="none"/>
              </w:rPr>
              <w:t>。</w:t>
            </w:r>
          </w:p>
          <w:p w14:paraId="27B59590">
            <w:pPr>
              <w:numPr>
                <w:ilvl w:val="0"/>
                <w:numId w:val="1"/>
              </w:numPr>
              <w:spacing w:before="156" w:beforeLines="50" w:line="540" w:lineRule="exact"/>
              <w:ind w:left="920" w:hanging="920" w:hangingChars="382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职责权限</w:t>
            </w:r>
          </w:p>
          <w:p w14:paraId="1517A054">
            <w:pPr>
              <w:keepNext w:val="0"/>
              <w:keepLines w:val="0"/>
              <w:pageBreakBefore w:val="0"/>
              <w:kinsoku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4.1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管理部负责资料和实施情况等各种记录的保存。</w:t>
            </w:r>
          </w:p>
          <w:p w14:paraId="195452C4">
            <w:pPr>
              <w:numPr>
                <w:ilvl w:val="0"/>
                <w:numId w:val="1"/>
              </w:numPr>
              <w:spacing w:before="156" w:beforeLines="50" w:line="540" w:lineRule="exact"/>
              <w:ind w:left="920" w:hanging="920" w:hangingChars="382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管理内容</w:t>
            </w:r>
          </w:p>
          <w:p w14:paraId="660B2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>5.1基本原则</w:t>
            </w:r>
            <w:r>
              <w:rPr>
                <w:rFonts w:hint="eastAsia"/>
                <w:sz w:val="24"/>
                <w:highlight w:val="none"/>
              </w:rPr>
              <w:t>：</w:t>
            </w:r>
          </w:p>
          <w:p w14:paraId="6FF8E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5.1.1零容忍原则：对任何形式的暴力和骚扰行为采取零容忍态度，一经发现，立即处理。 </w:t>
            </w:r>
          </w:p>
          <w:p w14:paraId="44E57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5.1.2公平原则：在处理暴力和骚扰事件时，确保公正无私，不偏袒任何一方。 </w:t>
            </w:r>
          </w:p>
          <w:p w14:paraId="52554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5.1.3预防为主原则：通过加强宣传教育、提供培训和建立监管机制等措施，预防暴力和骚扰行为的发生。 </w:t>
            </w:r>
          </w:p>
          <w:p w14:paraId="6EFBE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>5.1.4支持受害者原则：为受害者提供必要的帮助、支持和保护，确保其权益得到保障。</w:t>
            </w:r>
          </w:p>
          <w:p w14:paraId="48A1E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>5.2具体措施：</w:t>
            </w:r>
          </w:p>
          <w:p w14:paraId="5620F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5.2.1宣传教育： 定期开展反暴力和骚扰的宣传教育活动，提高员工的法律意识和防范能力。 将反暴力和骚扰的内容纳入新员工入职培训中，明确禁止此类行为并告知举报渠道。 </w:t>
            </w:r>
          </w:p>
          <w:p w14:paraId="17EB0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5.2.2培训： 组织员工进行反暴力和骚扰的培训，包括识别、预防和应对暴力和骚扰行为的方法。 加强管理人员在反暴力和骚扰方面的培训，提高其处理此类事件的能力和效率。 </w:t>
            </w:r>
          </w:p>
          <w:p w14:paraId="7EB93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5.2.3举报机制： 建立畅通的举报渠道，鼓励员工通过书面、口头或电子邮件等方式举报暴力和骚扰行为。对举报人进行保密，并保护其合法权益，禁止任何形式的报复行为。 </w:t>
            </w:r>
          </w:p>
          <w:p w14:paraId="3A12DE0E">
            <w:pPr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>举报电话：0763-6896239 ；举报邮箱：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instrText xml:space="preserve"> HYPERLINK "mailto:gdldhr@longdalvye.com" </w:instrTex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gdldhr@longdalvye.com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fldChar w:fldCharType="end"/>
            </w:r>
          </w:p>
          <w:p w14:paraId="60298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>5.3调查与处理： 接到举报后，立即成立调查小组进行调查，确保调查过程的公正、客观和保密。 根据调查结果，依法依规对涉嫌暴力和骚扰的当事人进行处理，包括口头警告、书面警告、停职、辞退等，情节严重者将移交司法机关处理。</w:t>
            </w:r>
          </w:p>
          <w:p w14:paraId="031D6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5.4支持与帮助：为受害者提供必要的帮助和支持，如心理咨询、调整工作岗位等，确保其能够恢复正常工作和生活。 鼓励受害者寻求相关法律帮助和身心健康服务，并提供必要的引导和帮助。 </w:t>
            </w:r>
          </w:p>
          <w:p w14:paraId="2C60F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 xml:space="preserve">5.5监督与评估： 建立定期检查和评估机制，对制度执行情况进行监督和评估，及时发现问题并进行改进。 鼓励员工参与制度的监督和评估工作，提出改进意见和建议 </w:t>
            </w:r>
          </w:p>
          <w:p w14:paraId="678B9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left="480" w:hanging="482" w:hangingChars="200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6. 修订与完善：</w:t>
            </w:r>
          </w:p>
          <w:p w14:paraId="6A41E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left="-1" w:leftChars="0" w:firstLine="0" w:firstLineChars="0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>组织将根据实际情况和法律法规的变化，不断修订和完善本制度。 通过以上措施的实施，可以有效预防和打击组织内部的暴力和骚扰行为，维护员工的合法权益和组织的和谐稳定。</w:t>
            </w:r>
          </w:p>
          <w:p w14:paraId="5CE86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left="-1" w:leftChars="0" w:firstLine="0" w:firstLineChars="0"/>
              <w:textAlignment w:val="auto"/>
              <w:rPr>
                <w:rFonts w:hint="eastAsia"/>
                <w:sz w:val="24"/>
                <w:highlight w:val="none"/>
                <w:lang w:val="en-US" w:eastAsia="zh-CN"/>
              </w:rPr>
            </w:pPr>
          </w:p>
          <w:p w14:paraId="5CF89411">
            <w:pPr>
              <w:spacing w:line="360" w:lineRule="auto"/>
              <w:jc w:val="left"/>
              <w:rPr>
                <w:rFonts w:ascii="宋体" w:hAnsi="宋体" w:cs="Arial"/>
                <w:b/>
                <w:szCs w:val="21"/>
              </w:rPr>
            </w:pPr>
          </w:p>
        </w:tc>
      </w:tr>
      <w:tr w14:paraId="7276D4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206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AE313CD">
            <w:pPr>
              <w:spacing w:line="360" w:lineRule="auto"/>
              <w:jc w:val="left"/>
              <w:rPr>
                <w:rFonts w:ascii="宋体" w:hAnsi="宋体" w:cs="Arial"/>
                <w:b/>
                <w:sz w:val="24"/>
              </w:rPr>
            </w:pPr>
            <w:r>
              <w:rPr>
                <w:rFonts w:hint="eastAsia" w:ascii="宋体" w:hAnsi="宋体" w:cs="Arial"/>
                <w:b/>
                <w:sz w:val="24"/>
              </w:rPr>
              <w:t>8.</w:t>
            </w:r>
            <w:r>
              <w:rPr>
                <w:rFonts w:ascii="宋体" w:hAnsi="宋体" w:cs="Arial"/>
                <w:b/>
                <w:sz w:val="24"/>
              </w:rPr>
              <w:t xml:space="preserve"> </w:t>
            </w:r>
            <w:r>
              <w:rPr>
                <w:rFonts w:hint="eastAsia" w:ascii="宋体" w:hAnsi="宋体" w:cs="Arial"/>
                <w:b/>
                <w:sz w:val="24"/>
              </w:rPr>
              <w:t>相关文件</w:t>
            </w:r>
          </w:p>
        </w:tc>
      </w:tr>
      <w:tr w14:paraId="13E444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37" w:type="dxa"/>
            <w:gridSpan w:val="3"/>
            <w:tcBorders>
              <w:top w:val="single" w:color="auto" w:sz="6" w:space="0"/>
              <w:bottom w:val="single" w:color="auto" w:sz="6" w:space="0"/>
            </w:tcBorders>
          </w:tcPr>
          <w:p w14:paraId="07CB70F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5705" w:type="dxa"/>
            <w:gridSpan w:val="7"/>
            <w:tcBorders>
              <w:top w:val="single" w:color="auto" w:sz="6" w:space="0"/>
              <w:bottom w:val="single" w:color="auto" w:sz="6" w:space="0"/>
            </w:tcBorders>
          </w:tcPr>
          <w:p w14:paraId="18EC7486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文件名称</w:t>
            </w:r>
          </w:p>
        </w:tc>
        <w:tc>
          <w:tcPr>
            <w:tcW w:w="196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FCDD7A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文件编号</w:t>
            </w:r>
          </w:p>
        </w:tc>
      </w:tr>
      <w:tr w14:paraId="3F8D43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3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FAF5301">
            <w:pPr>
              <w:tabs>
                <w:tab w:val="left" w:pos="1485"/>
              </w:tabs>
              <w:jc w:val="center"/>
              <w:rPr>
                <w:rFonts w:hint="default" w:ascii="Arial" w:hAnsi="Arial" w:eastAsia="宋体" w:cs="Arial"/>
                <w:szCs w:val="21"/>
                <w:lang w:val="en-US" w:eastAsia="zh-CN"/>
              </w:rPr>
            </w:pPr>
            <w:bookmarkStart w:id="0" w:name="_GoBack" w:colFirst="0" w:colLast="4"/>
            <w:r>
              <w:rPr>
                <w:rFonts w:hint="eastAsia" w:ascii="Arial" w:hAnsi="Arial" w:cs="Arial"/>
                <w:szCs w:val="21"/>
                <w:lang w:val="en-US" w:eastAsia="zh-CN"/>
              </w:rPr>
              <w:t>--</w:t>
            </w:r>
          </w:p>
        </w:tc>
        <w:tc>
          <w:tcPr>
            <w:tcW w:w="5705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903201A">
            <w:pPr>
              <w:tabs>
                <w:tab w:val="left" w:pos="1485"/>
              </w:tabs>
              <w:jc w:val="center"/>
              <w:rPr>
                <w:rFonts w:hint="default" w:ascii="Arial" w:hAnsi="宋体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宋体" w:cs="Arial"/>
                <w:szCs w:val="21"/>
                <w:lang w:val="en-US" w:eastAsia="zh-CN"/>
              </w:rPr>
              <w:t>--</w:t>
            </w:r>
          </w:p>
        </w:tc>
        <w:tc>
          <w:tcPr>
            <w:tcW w:w="196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DF580A7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--</w:t>
            </w:r>
          </w:p>
        </w:tc>
      </w:tr>
      <w:bookmarkEnd w:id="0"/>
      <w:tr w14:paraId="0EE0AE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206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85CDA6A">
            <w:pPr>
              <w:spacing w:line="360" w:lineRule="auto"/>
              <w:jc w:val="left"/>
              <w:rPr>
                <w:rFonts w:ascii="宋体" w:hAnsi="宋体" w:cs="Arial"/>
                <w:b/>
                <w:sz w:val="24"/>
              </w:rPr>
            </w:pPr>
          </w:p>
          <w:p w14:paraId="585C181B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Arial"/>
                <w:b/>
                <w:sz w:val="24"/>
              </w:rPr>
              <w:t>9.</w:t>
            </w:r>
            <w:r>
              <w:rPr>
                <w:rFonts w:ascii="宋体" w:hAnsi="宋体" w:cs="Arial"/>
                <w:b/>
                <w:sz w:val="24"/>
              </w:rPr>
              <w:t xml:space="preserve"> </w:t>
            </w:r>
            <w:r>
              <w:rPr>
                <w:rFonts w:hint="eastAsia" w:ascii="宋体" w:hAnsi="宋体" w:cs="Arial"/>
                <w:b/>
                <w:sz w:val="24"/>
              </w:rPr>
              <w:t>相关记录</w:t>
            </w:r>
          </w:p>
        </w:tc>
      </w:tr>
      <w:tr w14:paraId="0C19C0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3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78D4027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3402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62F62DB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记录名称</w:t>
            </w:r>
          </w:p>
        </w:tc>
        <w:tc>
          <w:tcPr>
            <w:tcW w:w="226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2FA20D4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记录编号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</w:tcPr>
          <w:p w14:paraId="3966255B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保存期限</w:t>
            </w:r>
          </w:p>
        </w:tc>
      </w:tr>
      <w:tr w14:paraId="773856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537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C6F5158">
            <w:pPr>
              <w:tabs>
                <w:tab w:val="left" w:pos="1485"/>
              </w:tabs>
              <w:jc w:val="center"/>
              <w:rPr>
                <w:rFonts w:hint="eastAsia" w:ascii="宋体" w:hAnsi="宋体" w:eastAsia="宋体" w:cs="Arial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lang w:val="en-US" w:eastAsia="zh-CN"/>
              </w:rPr>
              <w:t>1</w:t>
            </w:r>
          </w:p>
        </w:tc>
        <w:tc>
          <w:tcPr>
            <w:tcW w:w="3402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F71E25A">
            <w:pPr>
              <w:tabs>
                <w:tab w:val="left" w:pos="1485"/>
              </w:tabs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0"/>
                <w:szCs w:val="20"/>
                <w:lang w:eastAsia="zh-CN"/>
              </w:rPr>
              <w:t>《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广东隆达铝业</w:t>
            </w:r>
            <w:r>
              <w:rPr>
                <w:rFonts w:hint="eastAsia" w:ascii="宋体" w:hAnsi="宋体"/>
                <w:sz w:val="20"/>
                <w:szCs w:val="20"/>
              </w:rPr>
              <w:t>反馈意见联络人及联系方式</w:t>
            </w:r>
            <w:r>
              <w:rPr>
                <w:rFonts w:hint="eastAsia" w:ascii="宋体" w:hAnsi="宋体"/>
                <w:sz w:val="20"/>
                <w:szCs w:val="20"/>
                <w:lang w:eastAsia="zh-CN"/>
              </w:rPr>
              <w:t>》</w:t>
            </w:r>
          </w:p>
        </w:tc>
        <w:tc>
          <w:tcPr>
            <w:tcW w:w="226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90C7D13">
            <w:pPr>
              <w:jc w:val="center"/>
              <w:rPr>
                <w:rFonts w:hint="default" w:ascii="宋体" w:hAnsi="宋体" w:eastAsia="宋体" w:cs="Arial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bCs/>
                <w:sz w:val="24"/>
                <w:lang w:val="en-US" w:eastAsia="zh-CN"/>
              </w:rPr>
              <w:t>G07-JL01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</w:tcPr>
          <w:p w14:paraId="7BA591EE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3年</w:t>
            </w:r>
          </w:p>
        </w:tc>
      </w:tr>
      <w:tr w14:paraId="5C5F64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0206" w:type="dxa"/>
            <w:gridSpan w:val="1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F1116A6">
            <w:pPr>
              <w:spacing w:line="360" w:lineRule="auto"/>
            </w:pPr>
          </w:p>
          <w:p w14:paraId="44D5381A">
            <w:pPr>
              <w:spacing w:line="360" w:lineRule="auto"/>
            </w:pPr>
          </w:p>
          <w:p w14:paraId="3AE5D1E0">
            <w:pPr>
              <w:spacing w:line="360" w:lineRule="auto"/>
            </w:pPr>
          </w:p>
          <w:p w14:paraId="169A70CF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文件更改履历</w:t>
            </w:r>
          </w:p>
        </w:tc>
      </w:tr>
      <w:tr w14:paraId="4F4D3D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269" w:type="dxa"/>
            <w:gridSpan w:val="2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257678F5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版本/修订状态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18215DB2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修订日期</w:t>
            </w:r>
          </w:p>
        </w:tc>
        <w:tc>
          <w:tcPr>
            <w:tcW w:w="4535" w:type="dxa"/>
            <w:gridSpan w:val="6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227D378D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修订原因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099FDAF0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修订人</w:t>
            </w:r>
          </w:p>
        </w:tc>
      </w:tr>
      <w:tr w14:paraId="089D87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26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05DB7EB">
            <w:pPr>
              <w:tabs>
                <w:tab w:val="left" w:pos="1485"/>
              </w:tabs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cs="Arial"/>
                <w:sz w:val="24"/>
              </w:rPr>
              <w:t>A</w:t>
            </w:r>
            <w:r>
              <w:rPr>
                <w:rFonts w:ascii="Arial" w:hAnsi="Arial" w:cs="Arial"/>
                <w:sz w:val="24"/>
              </w:rPr>
              <w:t>0</w:t>
            </w:r>
          </w:p>
        </w:tc>
        <w:tc>
          <w:tcPr>
            <w:tcW w:w="226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C923A32">
            <w:pPr>
              <w:tabs>
                <w:tab w:val="left" w:pos="1485"/>
              </w:tabs>
              <w:jc w:val="left"/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cs="Arial"/>
                <w:sz w:val="24"/>
              </w:rPr>
              <w:t>2</w:t>
            </w:r>
            <w:r>
              <w:rPr>
                <w:rFonts w:ascii="Arial" w:hAnsi="Arial" w:cs="Arial"/>
                <w:sz w:val="24"/>
              </w:rPr>
              <w:t>024.1.1</w:t>
            </w:r>
          </w:p>
        </w:tc>
        <w:tc>
          <w:tcPr>
            <w:tcW w:w="4535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17E9777">
            <w:pPr>
              <w:tabs>
                <w:tab w:val="left" w:pos="1485"/>
              </w:tabs>
              <w:jc w:val="center"/>
              <w:rPr>
                <w:rFonts w:hint="default" w:ascii="Arial" w:hAnsi="Arial" w:eastAsia="宋体" w:cs="Arial"/>
                <w:sz w:val="24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lang w:val="en-US" w:eastAsia="zh-CN"/>
              </w:rPr>
              <w:t>新规制成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6813E02">
            <w:pPr>
              <w:tabs>
                <w:tab w:val="left" w:pos="1485"/>
              </w:tabs>
              <w:jc w:val="center"/>
              <w:rPr>
                <w:rFonts w:hint="eastAsia" w:ascii="Arial" w:hAnsi="Arial" w:eastAsia="宋体" w:cs="Arial"/>
                <w:sz w:val="24"/>
                <w:lang w:val="en-US" w:eastAsia="zh-CN"/>
              </w:rPr>
            </w:pPr>
            <w:r>
              <w:rPr>
                <w:rFonts w:hint="eastAsia" w:ascii="Arial" w:hAnsi="Arial" w:cs="Arial"/>
                <w:sz w:val="24"/>
                <w:lang w:val="en-US" w:eastAsia="zh-CN"/>
              </w:rPr>
              <w:t>吴敏莹</w:t>
            </w:r>
          </w:p>
        </w:tc>
      </w:tr>
      <w:tr w14:paraId="3D54A1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4D46A99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版本/修订状态</w:t>
            </w:r>
          </w:p>
        </w:tc>
        <w:tc>
          <w:tcPr>
            <w:tcW w:w="204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4818192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生效日期</w:t>
            </w:r>
          </w:p>
        </w:tc>
        <w:tc>
          <w:tcPr>
            <w:tcW w:w="204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95EC8E2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批   准</w:t>
            </w:r>
          </w:p>
        </w:tc>
        <w:tc>
          <w:tcPr>
            <w:tcW w:w="2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3111A4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   核</w:t>
            </w:r>
          </w:p>
        </w:tc>
        <w:tc>
          <w:tcPr>
            <w:tcW w:w="204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84CC381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编   制</w:t>
            </w:r>
          </w:p>
        </w:tc>
      </w:tr>
      <w:tr w14:paraId="0D6234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41" w:type="dxa"/>
            <w:tcBorders>
              <w:top w:val="single" w:color="auto" w:sz="6" w:space="0"/>
              <w:bottom w:val="single" w:color="auto" w:sz="6" w:space="0"/>
            </w:tcBorders>
          </w:tcPr>
          <w:p w14:paraId="7F87DAFC">
            <w:pPr>
              <w:tabs>
                <w:tab w:val="left" w:pos="1485"/>
              </w:tabs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cs="Arial"/>
                <w:sz w:val="24"/>
              </w:rPr>
              <w:t>A</w:t>
            </w:r>
            <w:r>
              <w:rPr>
                <w:rFonts w:ascii="Arial" w:hAnsi="Arial" w:cs="Arial"/>
                <w:sz w:val="24"/>
              </w:rPr>
              <w:t>0</w:t>
            </w:r>
          </w:p>
        </w:tc>
        <w:tc>
          <w:tcPr>
            <w:tcW w:w="2041" w:type="dxa"/>
            <w:gridSpan w:val="3"/>
            <w:tcBorders>
              <w:top w:val="single" w:color="auto" w:sz="6" w:space="0"/>
              <w:bottom w:val="single" w:color="auto" w:sz="6" w:space="0"/>
            </w:tcBorders>
          </w:tcPr>
          <w:p w14:paraId="6F9C1259">
            <w:pPr>
              <w:tabs>
                <w:tab w:val="left" w:pos="1485"/>
              </w:tabs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hint="eastAsia" w:ascii="Arial" w:hAnsi="Arial" w:cs="Arial"/>
                <w:sz w:val="24"/>
              </w:rPr>
              <w:t>2</w:t>
            </w:r>
            <w:r>
              <w:rPr>
                <w:rFonts w:ascii="Arial" w:hAnsi="Arial" w:cs="Arial"/>
                <w:sz w:val="24"/>
              </w:rPr>
              <w:t>024.1.1</w:t>
            </w:r>
          </w:p>
        </w:tc>
        <w:tc>
          <w:tcPr>
            <w:tcW w:w="204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AAA4DC7">
            <w:pPr>
              <w:tabs>
                <w:tab w:val="left" w:pos="1485"/>
              </w:tabs>
              <w:jc w:val="center"/>
              <w:rPr>
                <w:rFonts w:hint="eastAsia" w:ascii="Arial" w:hAnsi="Arial" w:eastAsia="宋体" w:cs="Arial"/>
                <w:sz w:val="24"/>
                <w:lang w:eastAsia="zh-CN"/>
              </w:rPr>
            </w:pPr>
            <w:r>
              <w:rPr>
                <w:rFonts w:hint="default"/>
                <w:sz w:val="21"/>
                <w:szCs w:val="24"/>
              </w:rPr>
              <w:drawing>
                <wp:inline distT="0" distB="0" distL="114300" distR="114300">
                  <wp:extent cx="1094740" cy="260985"/>
                  <wp:effectExtent l="0" t="0" r="2540" b="1333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740" cy="260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7D6DA29">
            <w:pPr>
              <w:tabs>
                <w:tab w:val="left" w:pos="1485"/>
              </w:tabs>
              <w:jc w:val="center"/>
              <w:rPr>
                <w:rFonts w:hint="default" w:ascii="Arial" w:hAnsi="Arial" w:eastAsia="宋体" w:cs="Arial"/>
                <w:sz w:val="24"/>
                <w:lang w:val="en-US" w:eastAsia="zh-CN"/>
              </w:rPr>
            </w:pPr>
            <w:r>
              <w:rPr>
                <w:rFonts w:hint="default"/>
                <w:sz w:val="21"/>
                <w:szCs w:val="24"/>
              </w:rPr>
              <w:drawing>
                <wp:inline distT="0" distB="0" distL="114300" distR="114300">
                  <wp:extent cx="705485" cy="464820"/>
                  <wp:effectExtent l="0" t="0" r="0" b="6985"/>
                  <wp:docPr id="4" name="图片 2" descr="095d5ba4a7f7770c9805eff4ca60b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095d5ba4a7f7770c9805eff4ca60b4a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485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B23804A">
            <w:pPr>
              <w:tabs>
                <w:tab w:val="left" w:pos="1485"/>
              </w:tabs>
              <w:jc w:val="center"/>
              <w:rPr>
                <w:rFonts w:hint="eastAsia" w:ascii="Arial" w:hAnsi="Arial" w:eastAsia="宋体" w:cs="Arial"/>
                <w:sz w:val="24"/>
                <w:lang w:eastAsia="zh-CN"/>
              </w:rPr>
            </w:pPr>
            <w:r>
              <w:rPr>
                <w:rFonts w:hint="eastAsia" w:ascii="Arial" w:hAnsi="Arial" w:cs="Arial"/>
                <w:sz w:val="24"/>
                <w:lang w:val="en-US" w:eastAsia="zh-CN"/>
              </w:rPr>
              <w:t>吴敏莹</w:t>
            </w:r>
          </w:p>
        </w:tc>
      </w:tr>
    </w:tbl>
    <w:p w14:paraId="0154791A">
      <w:pPr>
        <w:spacing w:line="20" w:lineRule="exact"/>
      </w:pPr>
    </w:p>
    <w:p w14:paraId="7DE7FCE3">
      <w:pPr>
        <w:spacing w:line="20" w:lineRule="exact"/>
      </w:pPr>
    </w:p>
    <w:sectPr>
      <w:headerReference r:id="rId3" w:type="default"/>
      <w:footerReference r:id="rId4" w:type="default"/>
      <w:pgSz w:w="11906" w:h="16838"/>
      <w:pgMar w:top="1418" w:right="851" w:bottom="1134" w:left="85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DF3DE3">
    <w:pPr>
      <w:pStyle w:val="5"/>
      <w:wordWrap w:val="0"/>
      <w:jc w:val="right"/>
    </w:pPr>
    <w:r>
      <w:rPr>
        <w:rFonts w:hint="eastAsia"/>
      </w:rPr>
      <w:t xml:space="preserve">                                           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  <w:r>
      <w:rPr>
        <w:rFonts w:hint="eastAsia"/>
      </w:rPr>
      <w:t>页，共2页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5C2026">
    <w:pPr>
      <w:pStyle w:val="6"/>
      <w:pBdr>
        <w:bottom w:val="single" w:color="auto" w:sz="6" w:space="0"/>
      </w:pBdr>
      <w:jc w:val="right"/>
    </w:pPr>
  </w:p>
  <w:p w14:paraId="69F49FBE">
    <w:pPr>
      <w:pStyle w:val="6"/>
      <w:pBdr>
        <w:bottom w:val="single" w:color="auto" w:sz="6" w:space="0"/>
      </w:pBdr>
    </w:pPr>
    <w:r>
      <w:rPr>
        <w:rFonts w:hint="eastAsia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-38735</wp:posOffset>
          </wp:positionH>
          <wp:positionV relativeFrom="paragraph">
            <wp:posOffset>28575</wp:posOffset>
          </wp:positionV>
          <wp:extent cx="721995" cy="194945"/>
          <wp:effectExtent l="0" t="0" r="1905" b="14605"/>
          <wp:wrapNone/>
          <wp:docPr id="3" name="图片 3" descr="（新）隆达铝业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（新）隆达铝业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1995" cy="1949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>广东隆达铝业有限公司</w:t>
    </w:r>
  </w:p>
  <w:tbl>
    <w:tblPr>
      <w:tblStyle w:val="7"/>
      <w:tblW w:w="10206" w:type="dxa"/>
      <w:tblInd w:w="108" w:type="dxa"/>
      <w:tblBorders>
        <w:top w:val="none" w:color="auto" w:sz="0" w:space="0"/>
        <w:left w:val="none" w:color="auto" w:sz="0" w:space="0"/>
        <w:bottom w:val="single" w:color="auto" w:sz="4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10206"/>
    </w:tblGrid>
    <w:tr w14:paraId="24F41344">
      <w:tblPrEx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693" w:hRule="atLeast"/>
      </w:trPr>
      <w:tc>
        <w:tcPr>
          <w:tcW w:w="10206" w:type="dxa"/>
          <w:vAlign w:val="center"/>
        </w:tcPr>
        <w:p w14:paraId="7E25B5DE">
          <w:pPr>
            <w:spacing w:before="93" w:beforeLines="30" w:line="480" w:lineRule="exact"/>
            <w:jc w:val="center"/>
            <w:rPr>
              <w:rFonts w:hint="default" w:ascii="黑体" w:eastAsia="黑体"/>
              <w:b/>
              <w:sz w:val="28"/>
              <w:szCs w:val="28"/>
              <w:highlight w:val="none"/>
              <w:lang w:val="en-US" w:eastAsia="zh-CN"/>
            </w:rPr>
          </w:pPr>
          <w:r>
            <w:rPr>
              <w:rFonts w:hint="eastAsia" w:ascii="黑体" w:eastAsia="黑体"/>
              <w:b/>
              <w:sz w:val="28"/>
              <w:szCs w:val="28"/>
              <w:highlight w:val="none"/>
              <w:lang w:val="en-US" w:eastAsia="zh-CN"/>
            </w:rPr>
            <w:t>暴力和骚扰管理规定</w:t>
          </w:r>
        </w:p>
        <w:p w14:paraId="3413D989">
          <w:pPr>
            <w:jc w:val="left"/>
            <w:rPr>
              <w:rFonts w:ascii="Arial" w:hAnsi="Arial" w:cs="Arial"/>
              <w:b/>
              <w:sz w:val="24"/>
            </w:rPr>
          </w:pPr>
          <w:r>
            <w:rPr>
              <w:rFonts w:hint="eastAsia" w:ascii="Arial" w:hAnsi="Arial" w:cs="Arial"/>
              <w:b/>
              <w:sz w:val="24"/>
            </w:rPr>
            <w:t>文件编号：</w:t>
          </w:r>
          <w:r>
            <w:rPr>
              <w:rFonts w:ascii="Arial" w:hAnsi="Arial" w:cs="Arial"/>
              <w:b/>
              <w:sz w:val="24"/>
            </w:rPr>
            <w:t>A/GDLD-ASG-G</w:t>
          </w:r>
          <w:r>
            <w:rPr>
              <w:rFonts w:hint="eastAsia" w:ascii="Arial" w:hAnsi="Arial" w:cs="Arial"/>
              <w:b/>
              <w:sz w:val="24"/>
              <w:lang w:val="en-US" w:eastAsia="zh-CN"/>
            </w:rPr>
            <w:t>07</w:t>
          </w:r>
          <w:r>
            <w:rPr>
              <w:rFonts w:hint="eastAsia" w:ascii="Arial" w:hAnsi="Arial" w:cs="Arial"/>
              <w:b/>
              <w:sz w:val="24"/>
            </w:rPr>
            <w:t xml:space="preserve">                                         版本号：</w:t>
          </w:r>
          <w:r>
            <w:rPr>
              <w:rFonts w:ascii="Arial" w:hAnsi="Arial" w:cs="Arial"/>
              <w:b/>
              <w:sz w:val="24"/>
            </w:rPr>
            <w:t>A</w:t>
          </w:r>
          <w:r>
            <w:rPr>
              <w:rFonts w:hint="eastAsia" w:ascii="Arial" w:hAnsi="Arial" w:cs="Arial"/>
              <w:b/>
              <w:sz w:val="24"/>
            </w:rPr>
            <w:t>/0</w:t>
          </w:r>
        </w:p>
      </w:tc>
    </w:tr>
  </w:tbl>
  <w:p w14:paraId="787E7BF8">
    <w:pPr>
      <w:tabs>
        <w:tab w:val="left" w:pos="795"/>
        <w:tab w:val="right" w:pos="9921"/>
      </w:tabs>
      <w:spacing w:line="14" w:lineRule="exact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25EFFF"/>
    <w:multiLevelType w:val="singleLevel"/>
    <w:tmpl w:val="DE25EFFF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YjM2MjZhYWQxNDkxYWRkNzk2M2Y1MjlkOGViMGEifQ=="/>
  </w:docVars>
  <w:rsids>
    <w:rsidRoot w:val="00B4784A"/>
    <w:rsid w:val="00000B86"/>
    <w:rsid w:val="00001A5C"/>
    <w:rsid w:val="0001030C"/>
    <w:rsid w:val="00010D00"/>
    <w:rsid w:val="00015CE4"/>
    <w:rsid w:val="00021591"/>
    <w:rsid w:val="000218DD"/>
    <w:rsid w:val="00026B60"/>
    <w:rsid w:val="00027B50"/>
    <w:rsid w:val="00030674"/>
    <w:rsid w:val="00033693"/>
    <w:rsid w:val="00036F14"/>
    <w:rsid w:val="000375BC"/>
    <w:rsid w:val="0003779D"/>
    <w:rsid w:val="00037FF9"/>
    <w:rsid w:val="000408FD"/>
    <w:rsid w:val="0004314A"/>
    <w:rsid w:val="000442D6"/>
    <w:rsid w:val="00050A41"/>
    <w:rsid w:val="00051540"/>
    <w:rsid w:val="00052794"/>
    <w:rsid w:val="000533BA"/>
    <w:rsid w:val="00054C08"/>
    <w:rsid w:val="00056DF0"/>
    <w:rsid w:val="00060641"/>
    <w:rsid w:val="000618E8"/>
    <w:rsid w:val="000648CA"/>
    <w:rsid w:val="00065207"/>
    <w:rsid w:val="00065B90"/>
    <w:rsid w:val="000668A7"/>
    <w:rsid w:val="00067E95"/>
    <w:rsid w:val="00070011"/>
    <w:rsid w:val="00070F26"/>
    <w:rsid w:val="00087D37"/>
    <w:rsid w:val="0009577F"/>
    <w:rsid w:val="000A0444"/>
    <w:rsid w:val="000B4DFF"/>
    <w:rsid w:val="000C2CC0"/>
    <w:rsid w:val="000D355E"/>
    <w:rsid w:val="000E53D4"/>
    <w:rsid w:val="000E6B57"/>
    <w:rsid w:val="000E6DAA"/>
    <w:rsid w:val="000E78E6"/>
    <w:rsid w:val="000F06F7"/>
    <w:rsid w:val="000F2C50"/>
    <w:rsid w:val="000F4184"/>
    <w:rsid w:val="000F5994"/>
    <w:rsid w:val="000F6327"/>
    <w:rsid w:val="001000AE"/>
    <w:rsid w:val="00105FA2"/>
    <w:rsid w:val="0010643B"/>
    <w:rsid w:val="001132A1"/>
    <w:rsid w:val="00117EC4"/>
    <w:rsid w:val="00120241"/>
    <w:rsid w:val="001205AF"/>
    <w:rsid w:val="00120961"/>
    <w:rsid w:val="00125E38"/>
    <w:rsid w:val="00126D79"/>
    <w:rsid w:val="0013237C"/>
    <w:rsid w:val="00134208"/>
    <w:rsid w:val="00137C78"/>
    <w:rsid w:val="0014110E"/>
    <w:rsid w:val="001420F0"/>
    <w:rsid w:val="00151E9C"/>
    <w:rsid w:val="00154390"/>
    <w:rsid w:val="001561A0"/>
    <w:rsid w:val="001600BD"/>
    <w:rsid w:val="00171B97"/>
    <w:rsid w:val="0017225C"/>
    <w:rsid w:val="00172958"/>
    <w:rsid w:val="0017397F"/>
    <w:rsid w:val="00174303"/>
    <w:rsid w:val="001751A1"/>
    <w:rsid w:val="00175CE7"/>
    <w:rsid w:val="00177B77"/>
    <w:rsid w:val="001811D7"/>
    <w:rsid w:val="0018471A"/>
    <w:rsid w:val="001847EA"/>
    <w:rsid w:val="0019111D"/>
    <w:rsid w:val="001913D3"/>
    <w:rsid w:val="00193517"/>
    <w:rsid w:val="00194EF4"/>
    <w:rsid w:val="0019659F"/>
    <w:rsid w:val="001A4BC6"/>
    <w:rsid w:val="001A7A90"/>
    <w:rsid w:val="001A7B37"/>
    <w:rsid w:val="001B0B1C"/>
    <w:rsid w:val="001B209A"/>
    <w:rsid w:val="001B3792"/>
    <w:rsid w:val="001B6260"/>
    <w:rsid w:val="001B6702"/>
    <w:rsid w:val="001B7427"/>
    <w:rsid w:val="001C1DDD"/>
    <w:rsid w:val="001C2BE0"/>
    <w:rsid w:val="001C4437"/>
    <w:rsid w:val="001C5B09"/>
    <w:rsid w:val="001C75D1"/>
    <w:rsid w:val="001C7DE2"/>
    <w:rsid w:val="001D4F34"/>
    <w:rsid w:val="001D70F5"/>
    <w:rsid w:val="001E23A4"/>
    <w:rsid w:val="001E4CD7"/>
    <w:rsid w:val="001E549F"/>
    <w:rsid w:val="001E6587"/>
    <w:rsid w:val="001E690F"/>
    <w:rsid w:val="001E6FD7"/>
    <w:rsid w:val="001F5EDB"/>
    <w:rsid w:val="001F67A7"/>
    <w:rsid w:val="001F74EA"/>
    <w:rsid w:val="00205201"/>
    <w:rsid w:val="0022008C"/>
    <w:rsid w:val="00220A55"/>
    <w:rsid w:val="00223464"/>
    <w:rsid w:val="00225047"/>
    <w:rsid w:val="00225B88"/>
    <w:rsid w:val="0022656C"/>
    <w:rsid w:val="00226DD3"/>
    <w:rsid w:val="002330F2"/>
    <w:rsid w:val="002356D1"/>
    <w:rsid w:val="002372AC"/>
    <w:rsid w:val="00237356"/>
    <w:rsid w:val="0023796D"/>
    <w:rsid w:val="00243CA2"/>
    <w:rsid w:val="002445BC"/>
    <w:rsid w:val="002446E6"/>
    <w:rsid w:val="002511B1"/>
    <w:rsid w:val="00252847"/>
    <w:rsid w:val="0025695A"/>
    <w:rsid w:val="00266F35"/>
    <w:rsid w:val="00267120"/>
    <w:rsid w:val="00276777"/>
    <w:rsid w:val="002810D9"/>
    <w:rsid w:val="00281C59"/>
    <w:rsid w:val="00281F1A"/>
    <w:rsid w:val="002848FD"/>
    <w:rsid w:val="002910B8"/>
    <w:rsid w:val="00291390"/>
    <w:rsid w:val="00291BFF"/>
    <w:rsid w:val="002927B4"/>
    <w:rsid w:val="00295ABE"/>
    <w:rsid w:val="002A1067"/>
    <w:rsid w:val="002A19B0"/>
    <w:rsid w:val="002A530F"/>
    <w:rsid w:val="002B57DC"/>
    <w:rsid w:val="002B6CE3"/>
    <w:rsid w:val="002B6FCB"/>
    <w:rsid w:val="002C1F85"/>
    <w:rsid w:val="002C2C4E"/>
    <w:rsid w:val="002C5DC1"/>
    <w:rsid w:val="002C70FA"/>
    <w:rsid w:val="002D33D9"/>
    <w:rsid w:val="002D63E3"/>
    <w:rsid w:val="002E0C37"/>
    <w:rsid w:val="002E169A"/>
    <w:rsid w:val="002E17E3"/>
    <w:rsid w:val="002E29EF"/>
    <w:rsid w:val="002E4EEA"/>
    <w:rsid w:val="002E5D4D"/>
    <w:rsid w:val="002E6438"/>
    <w:rsid w:val="002E7AB8"/>
    <w:rsid w:val="002F166A"/>
    <w:rsid w:val="002F2ACF"/>
    <w:rsid w:val="002F6E09"/>
    <w:rsid w:val="0030078A"/>
    <w:rsid w:val="00301C11"/>
    <w:rsid w:val="00302C27"/>
    <w:rsid w:val="0030418B"/>
    <w:rsid w:val="00304918"/>
    <w:rsid w:val="00310780"/>
    <w:rsid w:val="00312500"/>
    <w:rsid w:val="00314024"/>
    <w:rsid w:val="00315EDD"/>
    <w:rsid w:val="00316653"/>
    <w:rsid w:val="003233C4"/>
    <w:rsid w:val="00323787"/>
    <w:rsid w:val="00325C0C"/>
    <w:rsid w:val="00326DBB"/>
    <w:rsid w:val="003320A8"/>
    <w:rsid w:val="0033474A"/>
    <w:rsid w:val="00335B51"/>
    <w:rsid w:val="0033663C"/>
    <w:rsid w:val="003567F1"/>
    <w:rsid w:val="00356AC4"/>
    <w:rsid w:val="00362FBE"/>
    <w:rsid w:val="00371036"/>
    <w:rsid w:val="00373043"/>
    <w:rsid w:val="00373722"/>
    <w:rsid w:val="00373C22"/>
    <w:rsid w:val="00376643"/>
    <w:rsid w:val="0038031B"/>
    <w:rsid w:val="00381D85"/>
    <w:rsid w:val="00392893"/>
    <w:rsid w:val="00392C6B"/>
    <w:rsid w:val="00392D3A"/>
    <w:rsid w:val="00393B7C"/>
    <w:rsid w:val="003A07CD"/>
    <w:rsid w:val="003A7BC6"/>
    <w:rsid w:val="003B000B"/>
    <w:rsid w:val="003B14CF"/>
    <w:rsid w:val="003B3086"/>
    <w:rsid w:val="003B685F"/>
    <w:rsid w:val="003C00F8"/>
    <w:rsid w:val="003C010B"/>
    <w:rsid w:val="003C1E75"/>
    <w:rsid w:val="003C2D1E"/>
    <w:rsid w:val="003C3D9F"/>
    <w:rsid w:val="003C4092"/>
    <w:rsid w:val="003C6D9B"/>
    <w:rsid w:val="003D455E"/>
    <w:rsid w:val="003D4CE6"/>
    <w:rsid w:val="003E31A1"/>
    <w:rsid w:val="003E416B"/>
    <w:rsid w:val="003F09D5"/>
    <w:rsid w:val="003F1832"/>
    <w:rsid w:val="003F37CE"/>
    <w:rsid w:val="003F3D5D"/>
    <w:rsid w:val="003F580E"/>
    <w:rsid w:val="003F5FBD"/>
    <w:rsid w:val="003F676D"/>
    <w:rsid w:val="004010E5"/>
    <w:rsid w:val="004032CF"/>
    <w:rsid w:val="0040684C"/>
    <w:rsid w:val="00413F45"/>
    <w:rsid w:val="00414E6C"/>
    <w:rsid w:val="00415ABB"/>
    <w:rsid w:val="00415CC2"/>
    <w:rsid w:val="00425072"/>
    <w:rsid w:val="0042590A"/>
    <w:rsid w:val="00426898"/>
    <w:rsid w:val="0043063D"/>
    <w:rsid w:val="0043082C"/>
    <w:rsid w:val="00431ECA"/>
    <w:rsid w:val="00434445"/>
    <w:rsid w:val="0043495C"/>
    <w:rsid w:val="004365FB"/>
    <w:rsid w:val="004402FA"/>
    <w:rsid w:val="00441C0D"/>
    <w:rsid w:val="00444C51"/>
    <w:rsid w:val="00450DAF"/>
    <w:rsid w:val="0046125C"/>
    <w:rsid w:val="00462F56"/>
    <w:rsid w:val="004658EB"/>
    <w:rsid w:val="0046783A"/>
    <w:rsid w:val="004743A6"/>
    <w:rsid w:val="00475216"/>
    <w:rsid w:val="004811DC"/>
    <w:rsid w:val="00481AEC"/>
    <w:rsid w:val="0048409D"/>
    <w:rsid w:val="00485071"/>
    <w:rsid w:val="004857B6"/>
    <w:rsid w:val="004879BF"/>
    <w:rsid w:val="00487CEA"/>
    <w:rsid w:val="00491AEF"/>
    <w:rsid w:val="00493152"/>
    <w:rsid w:val="00494953"/>
    <w:rsid w:val="00496F63"/>
    <w:rsid w:val="00496FC4"/>
    <w:rsid w:val="004A184E"/>
    <w:rsid w:val="004A1F11"/>
    <w:rsid w:val="004A6430"/>
    <w:rsid w:val="004A7502"/>
    <w:rsid w:val="004B123C"/>
    <w:rsid w:val="004B1638"/>
    <w:rsid w:val="004B4761"/>
    <w:rsid w:val="004B6993"/>
    <w:rsid w:val="004C2595"/>
    <w:rsid w:val="004C3521"/>
    <w:rsid w:val="004D3A7E"/>
    <w:rsid w:val="004D486B"/>
    <w:rsid w:val="004D5F6B"/>
    <w:rsid w:val="004E00C3"/>
    <w:rsid w:val="004E4590"/>
    <w:rsid w:val="004E48A7"/>
    <w:rsid w:val="004E6DCF"/>
    <w:rsid w:val="004F4734"/>
    <w:rsid w:val="004F6342"/>
    <w:rsid w:val="004F647E"/>
    <w:rsid w:val="004F6F8A"/>
    <w:rsid w:val="004F7651"/>
    <w:rsid w:val="005001CD"/>
    <w:rsid w:val="00507F21"/>
    <w:rsid w:val="005112B7"/>
    <w:rsid w:val="00514E0D"/>
    <w:rsid w:val="00517370"/>
    <w:rsid w:val="005177C2"/>
    <w:rsid w:val="00522791"/>
    <w:rsid w:val="00522DFA"/>
    <w:rsid w:val="00525284"/>
    <w:rsid w:val="00541E90"/>
    <w:rsid w:val="00542D41"/>
    <w:rsid w:val="00546284"/>
    <w:rsid w:val="005523E6"/>
    <w:rsid w:val="00554D6C"/>
    <w:rsid w:val="00561A47"/>
    <w:rsid w:val="00562277"/>
    <w:rsid w:val="00563248"/>
    <w:rsid w:val="005647FD"/>
    <w:rsid w:val="00567274"/>
    <w:rsid w:val="005703D9"/>
    <w:rsid w:val="0057338E"/>
    <w:rsid w:val="0057673A"/>
    <w:rsid w:val="00580722"/>
    <w:rsid w:val="00583713"/>
    <w:rsid w:val="005838C9"/>
    <w:rsid w:val="005838D1"/>
    <w:rsid w:val="0058711B"/>
    <w:rsid w:val="00590B3C"/>
    <w:rsid w:val="00592A5A"/>
    <w:rsid w:val="00592D92"/>
    <w:rsid w:val="005953DA"/>
    <w:rsid w:val="00597469"/>
    <w:rsid w:val="005A12D0"/>
    <w:rsid w:val="005B0311"/>
    <w:rsid w:val="005D2925"/>
    <w:rsid w:val="005D6852"/>
    <w:rsid w:val="005E65D9"/>
    <w:rsid w:val="005E6B7E"/>
    <w:rsid w:val="005F22C3"/>
    <w:rsid w:val="005F5A60"/>
    <w:rsid w:val="005F7B26"/>
    <w:rsid w:val="00600A55"/>
    <w:rsid w:val="006017E6"/>
    <w:rsid w:val="00624AF9"/>
    <w:rsid w:val="006336E2"/>
    <w:rsid w:val="00633729"/>
    <w:rsid w:val="00633954"/>
    <w:rsid w:val="0063510C"/>
    <w:rsid w:val="00645015"/>
    <w:rsid w:val="00647C93"/>
    <w:rsid w:val="006548CD"/>
    <w:rsid w:val="00654B21"/>
    <w:rsid w:val="00654CD7"/>
    <w:rsid w:val="006555C6"/>
    <w:rsid w:val="00661583"/>
    <w:rsid w:val="00664C3B"/>
    <w:rsid w:val="00673F33"/>
    <w:rsid w:val="00681D4F"/>
    <w:rsid w:val="00685C5D"/>
    <w:rsid w:val="00686EE6"/>
    <w:rsid w:val="0068709C"/>
    <w:rsid w:val="00687553"/>
    <w:rsid w:val="00692153"/>
    <w:rsid w:val="006924DA"/>
    <w:rsid w:val="00692AE9"/>
    <w:rsid w:val="006A017F"/>
    <w:rsid w:val="006A6387"/>
    <w:rsid w:val="006A7747"/>
    <w:rsid w:val="006B2353"/>
    <w:rsid w:val="006B24EF"/>
    <w:rsid w:val="006B349F"/>
    <w:rsid w:val="006B4DAE"/>
    <w:rsid w:val="006B544E"/>
    <w:rsid w:val="006B6622"/>
    <w:rsid w:val="006C14E7"/>
    <w:rsid w:val="006C24BD"/>
    <w:rsid w:val="006D1E92"/>
    <w:rsid w:val="006D35C9"/>
    <w:rsid w:val="006D4AD7"/>
    <w:rsid w:val="006E27FB"/>
    <w:rsid w:val="006E52D3"/>
    <w:rsid w:val="006E6DB4"/>
    <w:rsid w:val="006F3C74"/>
    <w:rsid w:val="006F44A2"/>
    <w:rsid w:val="00705344"/>
    <w:rsid w:val="0071106B"/>
    <w:rsid w:val="00715E40"/>
    <w:rsid w:val="007162C1"/>
    <w:rsid w:val="00717350"/>
    <w:rsid w:val="00721760"/>
    <w:rsid w:val="0072396C"/>
    <w:rsid w:val="00730925"/>
    <w:rsid w:val="00732B77"/>
    <w:rsid w:val="00734026"/>
    <w:rsid w:val="00735A1A"/>
    <w:rsid w:val="00736E48"/>
    <w:rsid w:val="0074076E"/>
    <w:rsid w:val="00740D80"/>
    <w:rsid w:val="00750E20"/>
    <w:rsid w:val="00752D70"/>
    <w:rsid w:val="00753907"/>
    <w:rsid w:val="00754621"/>
    <w:rsid w:val="00756830"/>
    <w:rsid w:val="00757669"/>
    <w:rsid w:val="007630AD"/>
    <w:rsid w:val="007658E4"/>
    <w:rsid w:val="00767C73"/>
    <w:rsid w:val="00771D66"/>
    <w:rsid w:val="00773174"/>
    <w:rsid w:val="0077447A"/>
    <w:rsid w:val="007862CD"/>
    <w:rsid w:val="00796BB0"/>
    <w:rsid w:val="007A258A"/>
    <w:rsid w:val="007A34B7"/>
    <w:rsid w:val="007A59B4"/>
    <w:rsid w:val="007A63D8"/>
    <w:rsid w:val="007B3E4B"/>
    <w:rsid w:val="007B5072"/>
    <w:rsid w:val="007B513D"/>
    <w:rsid w:val="007B62EE"/>
    <w:rsid w:val="007B7E6C"/>
    <w:rsid w:val="007C19E9"/>
    <w:rsid w:val="007C2BC0"/>
    <w:rsid w:val="007D24F1"/>
    <w:rsid w:val="007E4284"/>
    <w:rsid w:val="007E43D1"/>
    <w:rsid w:val="007E5555"/>
    <w:rsid w:val="007E665B"/>
    <w:rsid w:val="007F105D"/>
    <w:rsid w:val="007F23F3"/>
    <w:rsid w:val="007F34BD"/>
    <w:rsid w:val="007F3CB0"/>
    <w:rsid w:val="007F3CE3"/>
    <w:rsid w:val="007F46B9"/>
    <w:rsid w:val="008019FA"/>
    <w:rsid w:val="00804AFE"/>
    <w:rsid w:val="0080529A"/>
    <w:rsid w:val="008054AE"/>
    <w:rsid w:val="00810E44"/>
    <w:rsid w:val="00813AD0"/>
    <w:rsid w:val="008142A6"/>
    <w:rsid w:val="00815946"/>
    <w:rsid w:val="0082144C"/>
    <w:rsid w:val="00826AAA"/>
    <w:rsid w:val="008274C2"/>
    <w:rsid w:val="00830A68"/>
    <w:rsid w:val="00836CE9"/>
    <w:rsid w:val="008414A3"/>
    <w:rsid w:val="00841DC8"/>
    <w:rsid w:val="00846215"/>
    <w:rsid w:val="00855AD1"/>
    <w:rsid w:val="0086090D"/>
    <w:rsid w:val="00860C5E"/>
    <w:rsid w:val="008613B9"/>
    <w:rsid w:val="008631B7"/>
    <w:rsid w:val="00865882"/>
    <w:rsid w:val="00865D2C"/>
    <w:rsid w:val="00867934"/>
    <w:rsid w:val="00867AB8"/>
    <w:rsid w:val="00871614"/>
    <w:rsid w:val="00880061"/>
    <w:rsid w:val="00882351"/>
    <w:rsid w:val="00883799"/>
    <w:rsid w:val="00885F40"/>
    <w:rsid w:val="00893BE4"/>
    <w:rsid w:val="008942C3"/>
    <w:rsid w:val="008969F5"/>
    <w:rsid w:val="008A4EE9"/>
    <w:rsid w:val="008A768C"/>
    <w:rsid w:val="008C2DF1"/>
    <w:rsid w:val="008D0958"/>
    <w:rsid w:val="008D3CA4"/>
    <w:rsid w:val="008D4ED6"/>
    <w:rsid w:val="008D75C7"/>
    <w:rsid w:val="008E0D9E"/>
    <w:rsid w:val="008E157F"/>
    <w:rsid w:val="008E4E73"/>
    <w:rsid w:val="008E789A"/>
    <w:rsid w:val="008E7B4A"/>
    <w:rsid w:val="008F4FF5"/>
    <w:rsid w:val="008F529B"/>
    <w:rsid w:val="008F5614"/>
    <w:rsid w:val="00902402"/>
    <w:rsid w:val="0090310E"/>
    <w:rsid w:val="00904F19"/>
    <w:rsid w:val="00905651"/>
    <w:rsid w:val="00905CA8"/>
    <w:rsid w:val="00911C5C"/>
    <w:rsid w:val="0091518E"/>
    <w:rsid w:val="009166DB"/>
    <w:rsid w:val="009269AE"/>
    <w:rsid w:val="0092750A"/>
    <w:rsid w:val="00930EB1"/>
    <w:rsid w:val="00932951"/>
    <w:rsid w:val="009340E6"/>
    <w:rsid w:val="00941F52"/>
    <w:rsid w:val="00945583"/>
    <w:rsid w:val="009456F8"/>
    <w:rsid w:val="00947A47"/>
    <w:rsid w:val="00951F36"/>
    <w:rsid w:val="009532C2"/>
    <w:rsid w:val="009541F9"/>
    <w:rsid w:val="00954919"/>
    <w:rsid w:val="00955C85"/>
    <w:rsid w:val="00962CCE"/>
    <w:rsid w:val="009671A8"/>
    <w:rsid w:val="0097150E"/>
    <w:rsid w:val="00971614"/>
    <w:rsid w:val="00980D95"/>
    <w:rsid w:val="00981874"/>
    <w:rsid w:val="009A338B"/>
    <w:rsid w:val="009A4035"/>
    <w:rsid w:val="009A5C36"/>
    <w:rsid w:val="009A6F43"/>
    <w:rsid w:val="009A6F6F"/>
    <w:rsid w:val="009B13B3"/>
    <w:rsid w:val="009B46BE"/>
    <w:rsid w:val="009B7E79"/>
    <w:rsid w:val="009C2518"/>
    <w:rsid w:val="009C2719"/>
    <w:rsid w:val="009C272E"/>
    <w:rsid w:val="009C4495"/>
    <w:rsid w:val="009D17C8"/>
    <w:rsid w:val="009D793E"/>
    <w:rsid w:val="009E7F55"/>
    <w:rsid w:val="009F4CB5"/>
    <w:rsid w:val="009F6B11"/>
    <w:rsid w:val="009F6DEE"/>
    <w:rsid w:val="00A03E78"/>
    <w:rsid w:val="00A05B63"/>
    <w:rsid w:val="00A11AAA"/>
    <w:rsid w:val="00A12558"/>
    <w:rsid w:val="00A12580"/>
    <w:rsid w:val="00A15ADD"/>
    <w:rsid w:val="00A16B1C"/>
    <w:rsid w:val="00A172D4"/>
    <w:rsid w:val="00A17F3C"/>
    <w:rsid w:val="00A22482"/>
    <w:rsid w:val="00A25AF4"/>
    <w:rsid w:val="00A27453"/>
    <w:rsid w:val="00A3782E"/>
    <w:rsid w:val="00A41F80"/>
    <w:rsid w:val="00A42333"/>
    <w:rsid w:val="00A451DF"/>
    <w:rsid w:val="00A47DF9"/>
    <w:rsid w:val="00A52E51"/>
    <w:rsid w:val="00A53A32"/>
    <w:rsid w:val="00A5563F"/>
    <w:rsid w:val="00A57A8B"/>
    <w:rsid w:val="00A6138C"/>
    <w:rsid w:val="00A66E85"/>
    <w:rsid w:val="00A70622"/>
    <w:rsid w:val="00A7231B"/>
    <w:rsid w:val="00A73027"/>
    <w:rsid w:val="00A7434A"/>
    <w:rsid w:val="00A774CF"/>
    <w:rsid w:val="00A77EAF"/>
    <w:rsid w:val="00A80461"/>
    <w:rsid w:val="00A81E97"/>
    <w:rsid w:val="00A82D5C"/>
    <w:rsid w:val="00A83036"/>
    <w:rsid w:val="00A84D67"/>
    <w:rsid w:val="00A85DE9"/>
    <w:rsid w:val="00A908C4"/>
    <w:rsid w:val="00A960C5"/>
    <w:rsid w:val="00AA3A4C"/>
    <w:rsid w:val="00AA71BC"/>
    <w:rsid w:val="00AB1B20"/>
    <w:rsid w:val="00AB4385"/>
    <w:rsid w:val="00AC2BC2"/>
    <w:rsid w:val="00AC7A6F"/>
    <w:rsid w:val="00AD1569"/>
    <w:rsid w:val="00AD3679"/>
    <w:rsid w:val="00AD6624"/>
    <w:rsid w:val="00AD77E5"/>
    <w:rsid w:val="00AD7C63"/>
    <w:rsid w:val="00AE1209"/>
    <w:rsid w:val="00AE22DD"/>
    <w:rsid w:val="00AE35DF"/>
    <w:rsid w:val="00AE533F"/>
    <w:rsid w:val="00AE54C0"/>
    <w:rsid w:val="00AF07A4"/>
    <w:rsid w:val="00AF2AD5"/>
    <w:rsid w:val="00AF38C5"/>
    <w:rsid w:val="00AF794D"/>
    <w:rsid w:val="00AF7DD0"/>
    <w:rsid w:val="00B0635B"/>
    <w:rsid w:val="00B13D65"/>
    <w:rsid w:val="00B15670"/>
    <w:rsid w:val="00B168C6"/>
    <w:rsid w:val="00B26DC8"/>
    <w:rsid w:val="00B30B9C"/>
    <w:rsid w:val="00B30F4D"/>
    <w:rsid w:val="00B3104A"/>
    <w:rsid w:val="00B3291C"/>
    <w:rsid w:val="00B32C84"/>
    <w:rsid w:val="00B33415"/>
    <w:rsid w:val="00B34A18"/>
    <w:rsid w:val="00B37F81"/>
    <w:rsid w:val="00B40184"/>
    <w:rsid w:val="00B4307F"/>
    <w:rsid w:val="00B43F05"/>
    <w:rsid w:val="00B44E56"/>
    <w:rsid w:val="00B4705F"/>
    <w:rsid w:val="00B4784A"/>
    <w:rsid w:val="00B50184"/>
    <w:rsid w:val="00B53F6E"/>
    <w:rsid w:val="00B55247"/>
    <w:rsid w:val="00B5594E"/>
    <w:rsid w:val="00B566CF"/>
    <w:rsid w:val="00B604CA"/>
    <w:rsid w:val="00B65D7C"/>
    <w:rsid w:val="00B6690D"/>
    <w:rsid w:val="00B7105F"/>
    <w:rsid w:val="00B73153"/>
    <w:rsid w:val="00B74C9B"/>
    <w:rsid w:val="00B763EA"/>
    <w:rsid w:val="00B77452"/>
    <w:rsid w:val="00B7752A"/>
    <w:rsid w:val="00B77AFB"/>
    <w:rsid w:val="00B77F6D"/>
    <w:rsid w:val="00B77FCE"/>
    <w:rsid w:val="00B830B2"/>
    <w:rsid w:val="00B84B47"/>
    <w:rsid w:val="00B85CFF"/>
    <w:rsid w:val="00B92714"/>
    <w:rsid w:val="00B95115"/>
    <w:rsid w:val="00B965A9"/>
    <w:rsid w:val="00BA0650"/>
    <w:rsid w:val="00BA08B0"/>
    <w:rsid w:val="00BA0F71"/>
    <w:rsid w:val="00BA27C2"/>
    <w:rsid w:val="00BA3B65"/>
    <w:rsid w:val="00BA40B3"/>
    <w:rsid w:val="00BB090D"/>
    <w:rsid w:val="00BB0DC7"/>
    <w:rsid w:val="00BB1EA8"/>
    <w:rsid w:val="00BB5A40"/>
    <w:rsid w:val="00BB684E"/>
    <w:rsid w:val="00BC5927"/>
    <w:rsid w:val="00BC593E"/>
    <w:rsid w:val="00BD3B5C"/>
    <w:rsid w:val="00BD6470"/>
    <w:rsid w:val="00BD6623"/>
    <w:rsid w:val="00BD6BD1"/>
    <w:rsid w:val="00BE0438"/>
    <w:rsid w:val="00BE04DA"/>
    <w:rsid w:val="00BE39FF"/>
    <w:rsid w:val="00BE547F"/>
    <w:rsid w:val="00BE75C6"/>
    <w:rsid w:val="00BF1BB3"/>
    <w:rsid w:val="00BF3B78"/>
    <w:rsid w:val="00BF4044"/>
    <w:rsid w:val="00BF7E64"/>
    <w:rsid w:val="00C00024"/>
    <w:rsid w:val="00C052E7"/>
    <w:rsid w:val="00C057CF"/>
    <w:rsid w:val="00C065F3"/>
    <w:rsid w:val="00C06D3F"/>
    <w:rsid w:val="00C078EE"/>
    <w:rsid w:val="00C07A68"/>
    <w:rsid w:val="00C11D32"/>
    <w:rsid w:val="00C24026"/>
    <w:rsid w:val="00C262FC"/>
    <w:rsid w:val="00C26E9E"/>
    <w:rsid w:val="00C270E6"/>
    <w:rsid w:val="00C27DBB"/>
    <w:rsid w:val="00C315EF"/>
    <w:rsid w:val="00C3592B"/>
    <w:rsid w:val="00C3761B"/>
    <w:rsid w:val="00C37A93"/>
    <w:rsid w:val="00C41C8E"/>
    <w:rsid w:val="00C41D54"/>
    <w:rsid w:val="00C45BD8"/>
    <w:rsid w:val="00C46D0C"/>
    <w:rsid w:val="00C501DB"/>
    <w:rsid w:val="00C50B53"/>
    <w:rsid w:val="00C5295E"/>
    <w:rsid w:val="00C53196"/>
    <w:rsid w:val="00C67AC8"/>
    <w:rsid w:val="00C701D9"/>
    <w:rsid w:val="00C74202"/>
    <w:rsid w:val="00C910C0"/>
    <w:rsid w:val="00CA0902"/>
    <w:rsid w:val="00CA10B6"/>
    <w:rsid w:val="00CA197D"/>
    <w:rsid w:val="00CA35D3"/>
    <w:rsid w:val="00CB4C3F"/>
    <w:rsid w:val="00CC0861"/>
    <w:rsid w:val="00CC21C5"/>
    <w:rsid w:val="00CC2AD1"/>
    <w:rsid w:val="00CC35C0"/>
    <w:rsid w:val="00CC4667"/>
    <w:rsid w:val="00CC7E2E"/>
    <w:rsid w:val="00CD328D"/>
    <w:rsid w:val="00CD5BE2"/>
    <w:rsid w:val="00CD6665"/>
    <w:rsid w:val="00CE3352"/>
    <w:rsid w:val="00CE5FDB"/>
    <w:rsid w:val="00CF0F7D"/>
    <w:rsid w:val="00CF3047"/>
    <w:rsid w:val="00CF495F"/>
    <w:rsid w:val="00D0244A"/>
    <w:rsid w:val="00D02AD7"/>
    <w:rsid w:val="00D06F84"/>
    <w:rsid w:val="00D11A99"/>
    <w:rsid w:val="00D13995"/>
    <w:rsid w:val="00D20D60"/>
    <w:rsid w:val="00D233B2"/>
    <w:rsid w:val="00D24371"/>
    <w:rsid w:val="00D26A59"/>
    <w:rsid w:val="00D3116C"/>
    <w:rsid w:val="00D321C5"/>
    <w:rsid w:val="00D33323"/>
    <w:rsid w:val="00D413FB"/>
    <w:rsid w:val="00D46B67"/>
    <w:rsid w:val="00D51954"/>
    <w:rsid w:val="00D52B0F"/>
    <w:rsid w:val="00D64D1B"/>
    <w:rsid w:val="00D65A3F"/>
    <w:rsid w:val="00D6751A"/>
    <w:rsid w:val="00D722E0"/>
    <w:rsid w:val="00D7406A"/>
    <w:rsid w:val="00D7502D"/>
    <w:rsid w:val="00D84341"/>
    <w:rsid w:val="00D846EA"/>
    <w:rsid w:val="00D90264"/>
    <w:rsid w:val="00D915B3"/>
    <w:rsid w:val="00D937B6"/>
    <w:rsid w:val="00D946A6"/>
    <w:rsid w:val="00D9543F"/>
    <w:rsid w:val="00D95B86"/>
    <w:rsid w:val="00DB1815"/>
    <w:rsid w:val="00DB250C"/>
    <w:rsid w:val="00DB25D9"/>
    <w:rsid w:val="00DB3353"/>
    <w:rsid w:val="00DB52AC"/>
    <w:rsid w:val="00DB6253"/>
    <w:rsid w:val="00DB7030"/>
    <w:rsid w:val="00DB7687"/>
    <w:rsid w:val="00DC0366"/>
    <w:rsid w:val="00DC7875"/>
    <w:rsid w:val="00DC78E4"/>
    <w:rsid w:val="00DD3BAD"/>
    <w:rsid w:val="00DD5BD8"/>
    <w:rsid w:val="00DD6911"/>
    <w:rsid w:val="00DD6D95"/>
    <w:rsid w:val="00DE4F61"/>
    <w:rsid w:val="00DE5EE5"/>
    <w:rsid w:val="00DF1C7D"/>
    <w:rsid w:val="00DF514C"/>
    <w:rsid w:val="00E004BB"/>
    <w:rsid w:val="00E02275"/>
    <w:rsid w:val="00E05B6A"/>
    <w:rsid w:val="00E12716"/>
    <w:rsid w:val="00E16F81"/>
    <w:rsid w:val="00E21C94"/>
    <w:rsid w:val="00E22DDE"/>
    <w:rsid w:val="00E249D0"/>
    <w:rsid w:val="00E25CAF"/>
    <w:rsid w:val="00E26F9A"/>
    <w:rsid w:val="00E30448"/>
    <w:rsid w:val="00E32DB3"/>
    <w:rsid w:val="00E338A3"/>
    <w:rsid w:val="00E34CFC"/>
    <w:rsid w:val="00E36932"/>
    <w:rsid w:val="00E376AF"/>
    <w:rsid w:val="00E37BAC"/>
    <w:rsid w:val="00E41BB2"/>
    <w:rsid w:val="00E44169"/>
    <w:rsid w:val="00E44F2B"/>
    <w:rsid w:val="00E50DA0"/>
    <w:rsid w:val="00E51138"/>
    <w:rsid w:val="00E52677"/>
    <w:rsid w:val="00E52E00"/>
    <w:rsid w:val="00E56D57"/>
    <w:rsid w:val="00E62161"/>
    <w:rsid w:val="00E634A0"/>
    <w:rsid w:val="00E65357"/>
    <w:rsid w:val="00E65AE9"/>
    <w:rsid w:val="00E7188F"/>
    <w:rsid w:val="00E732C7"/>
    <w:rsid w:val="00E772EF"/>
    <w:rsid w:val="00E77AB2"/>
    <w:rsid w:val="00E77E46"/>
    <w:rsid w:val="00E825BD"/>
    <w:rsid w:val="00E8613A"/>
    <w:rsid w:val="00E90A55"/>
    <w:rsid w:val="00E91211"/>
    <w:rsid w:val="00E9329E"/>
    <w:rsid w:val="00E94801"/>
    <w:rsid w:val="00EA6EC5"/>
    <w:rsid w:val="00EB1D20"/>
    <w:rsid w:val="00EB3FF4"/>
    <w:rsid w:val="00EB5DD5"/>
    <w:rsid w:val="00EB761C"/>
    <w:rsid w:val="00EC1CD2"/>
    <w:rsid w:val="00EC36D4"/>
    <w:rsid w:val="00EC6532"/>
    <w:rsid w:val="00EC6568"/>
    <w:rsid w:val="00ED3A88"/>
    <w:rsid w:val="00ED4D16"/>
    <w:rsid w:val="00ED5928"/>
    <w:rsid w:val="00ED6F3E"/>
    <w:rsid w:val="00EE0450"/>
    <w:rsid w:val="00EE2D5A"/>
    <w:rsid w:val="00EE7152"/>
    <w:rsid w:val="00EF0F63"/>
    <w:rsid w:val="00EF140D"/>
    <w:rsid w:val="00EF1746"/>
    <w:rsid w:val="00EF232B"/>
    <w:rsid w:val="00EF3672"/>
    <w:rsid w:val="00EF6E3C"/>
    <w:rsid w:val="00EF7738"/>
    <w:rsid w:val="00EF7CC9"/>
    <w:rsid w:val="00F0380C"/>
    <w:rsid w:val="00F05F0E"/>
    <w:rsid w:val="00F06103"/>
    <w:rsid w:val="00F0698A"/>
    <w:rsid w:val="00F101DA"/>
    <w:rsid w:val="00F1103C"/>
    <w:rsid w:val="00F119DE"/>
    <w:rsid w:val="00F1252C"/>
    <w:rsid w:val="00F15F64"/>
    <w:rsid w:val="00F20000"/>
    <w:rsid w:val="00F25B0C"/>
    <w:rsid w:val="00F30845"/>
    <w:rsid w:val="00F360CF"/>
    <w:rsid w:val="00F372B2"/>
    <w:rsid w:val="00F37A3A"/>
    <w:rsid w:val="00F459D4"/>
    <w:rsid w:val="00F5146F"/>
    <w:rsid w:val="00F572C2"/>
    <w:rsid w:val="00F66EA0"/>
    <w:rsid w:val="00F74089"/>
    <w:rsid w:val="00F74CC3"/>
    <w:rsid w:val="00F83789"/>
    <w:rsid w:val="00F96B85"/>
    <w:rsid w:val="00FA08D9"/>
    <w:rsid w:val="00FA6B38"/>
    <w:rsid w:val="00FA7CF9"/>
    <w:rsid w:val="00FB3ADB"/>
    <w:rsid w:val="00FC1E82"/>
    <w:rsid w:val="00FC399C"/>
    <w:rsid w:val="00FC5AFF"/>
    <w:rsid w:val="00FC62CC"/>
    <w:rsid w:val="00FC6C7E"/>
    <w:rsid w:val="00FD2779"/>
    <w:rsid w:val="00FD7794"/>
    <w:rsid w:val="00FE1401"/>
    <w:rsid w:val="00FE260C"/>
    <w:rsid w:val="00FE2AE2"/>
    <w:rsid w:val="00FE396B"/>
    <w:rsid w:val="00FE607B"/>
    <w:rsid w:val="00FE7CCC"/>
    <w:rsid w:val="00FF17CE"/>
    <w:rsid w:val="00FF1C86"/>
    <w:rsid w:val="00FF2A67"/>
    <w:rsid w:val="00FF2C85"/>
    <w:rsid w:val="037E564F"/>
    <w:rsid w:val="0F735EE5"/>
    <w:rsid w:val="0FCD4DAE"/>
    <w:rsid w:val="136C4A20"/>
    <w:rsid w:val="19D40688"/>
    <w:rsid w:val="1B066A32"/>
    <w:rsid w:val="1E264893"/>
    <w:rsid w:val="22BA62EA"/>
    <w:rsid w:val="25D73CA2"/>
    <w:rsid w:val="2AA9206F"/>
    <w:rsid w:val="30B94F99"/>
    <w:rsid w:val="30C72B24"/>
    <w:rsid w:val="32224323"/>
    <w:rsid w:val="3A5B6730"/>
    <w:rsid w:val="48865236"/>
    <w:rsid w:val="4A237BFF"/>
    <w:rsid w:val="4D27249A"/>
    <w:rsid w:val="4DF74D1B"/>
    <w:rsid w:val="4F380B6A"/>
    <w:rsid w:val="526962E2"/>
    <w:rsid w:val="555C7B5A"/>
    <w:rsid w:val="6E230F23"/>
    <w:rsid w:val="73B726D3"/>
    <w:rsid w:val="7A9814B1"/>
    <w:rsid w:val="7B6F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3">
    <w:name w:val="Body Text"/>
    <w:basedOn w:val="1"/>
    <w:qFormat/>
    <w:uiPriority w:val="0"/>
    <w:pPr>
      <w:jc w:val="center"/>
    </w:pPr>
  </w:style>
  <w:style w:type="paragraph" w:styleId="4">
    <w:name w:val="Balloon Text"/>
    <w:basedOn w:val="1"/>
    <w:link w:val="14"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框图"/>
    <w:basedOn w:val="1"/>
    <w:qFormat/>
    <w:uiPriority w:val="0"/>
    <w:pPr>
      <w:spacing w:line="360" w:lineRule="auto"/>
    </w:pPr>
    <w:rPr>
      <w:szCs w:val="20"/>
    </w:rPr>
  </w:style>
  <w:style w:type="character" w:customStyle="1" w:styleId="12">
    <w:name w:val="页脚 Char"/>
    <w:basedOn w:val="9"/>
    <w:link w:val="5"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7F021-CE08-487E-A7AC-57DC9AA9DA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lz</Company>
  <Pages>3</Pages>
  <Words>1118</Words>
  <Characters>1220</Characters>
  <Lines>8</Lines>
  <Paragraphs>2</Paragraphs>
  <TotalTime>0</TotalTime>
  <ScaleCrop>false</ScaleCrop>
  <LinksUpToDate>false</LinksUpToDate>
  <CharactersWithSpaces>1253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2023-11-07T08:34:00Z</dcterms:created>
  <dc:creator>www</dc:creator>
  <cp:lastModifiedBy>Administrator</cp:lastModifiedBy>
  <cp:lastPrinted>2023-02-08T03:46:00Z</cp:lastPrinted>
  <dcterms:modified xsi:type="dcterms:W3CDTF">2024-11-04T03:31:09Z</dcterms:modified>
  <dc:title>控制程序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AD5CA679279248C39FA541BDBF2F950D_13</vt:lpwstr>
  </property>
</Properties>
</file>